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23B8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Style w:val="a8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山东省日照师范学校预算管理制度</w:t>
      </w:r>
    </w:p>
    <w:p w14:paraId="18DA032B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</w:t>
      </w:r>
    </w:p>
    <w:p w14:paraId="7EB83A5F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第一条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为规范学校财务行为，加强财务管理，严肃财经纪律，根据《中华人民共和国预算法》、《中华人民共和国会计法》等有关法律、法规</w:t>
      </w:r>
      <w:hyperlink r:id="rId6" w:tgtFrame="_blank" w:history="1">
        <w:r>
          <w:rPr>
            <w:rFonts w:ascii="仿宋_GB2312" w:eastAsia="仿宋_GB2312" w:hint="eastAsia"/>
            <w:color w:val="000000" w:themeColor="text1"/>
            <w:sz w:val="32"/>
            <w:szCs w:val="32"/>
          </w:rPr>
          <w:t>规定</w:t>
        </w:r>
      </w:hyperlink>
      <w:r>
        <w:rPr>
          <w:rFonts w:ascii="仿宋_GB2312" w:eastAsia="仿宋_GB2312" w:hint="eastAsia"/>
          <w:color w:val="000000" w:themeColor="text1"/>
          <w:sz w:val="32"/>
          <w:szCs w:val="32"/>
        </w:rPr>
        <w:t>，结合我校情况，制定本</w:t>
      </w:r>
      <w:hyperlink r:id="rId7" w:tgtFrame="_blank" w:history="1">
        <w:r>
          <w:rPr>
            <w:rFonts w:ascii="仿宋_GB2312" w:eastAsia="仿宋_GB2312" w:hint="eastAsia"/>
            <w:color w:val="000000" w:themeColor="text1"/>
            <w:sz w:val="32"/>
            <w:szCs w:val="32"/>
          </w:rPr>
          <w:t>规定</w:t>
        </w:r>
      </w:hyperlink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7CA43FBA" w14:textId="77777777" w:rsidR="00670CF2" w:rsidRDefault="00000000">
      <w:pPr>
        <w:spacing w:line="600" w:lineRule="exact"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Ansi="宋体" w:hint="eastAsia"/>
          <w:color w:val="000000" w:themeColor="text1"/>
          <w:sz w:val="32"/>
          <w:szCs w:val="32"/>
        </w:rPr>
        <w:t xml:space="preserve">第二条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校预算编制以日照市财政局《关于编制市级部门预算的通知》为依据，将学校所有收支全面、完整地纳入部门预算。各处室结合工作需要制定采购预算，计财处汇总按照缓急程度排序安排预算，大型工程、货物采购由学校党委会研究决定安排预算。</w:t>
      </w:r>
    </w:p>
    <w:p w14:paraId="442DAE18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cstheme="minorBidi" w:hint="eastAsia"/>
          <w:color w:val="000000" w:themeColor="text1"/>
          <w:kern w:val="2"/>
          <w:sz w:val="32"/>
          <w:szCs w:val="32"/>
        </w:rPr>
        <w:t xml:space="preserve">第三条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单位应当按照规定编制年度部门预算，报财政部门审核。加强预算执行，部门预算一经批准通过，必须严格贯彻执行，不得随意调整；因特殊情况确需调整的，要按规定程序办理。</w:t>
      </w:r>
    </w:p>
    <w:p w14:paraId="277C9B5F" w14:textId="77777777" w:rsidR="00670CF2" w:rsidRDefault="00000000">
      <w:pPr>
        <w:spacing w:line="600" w:lineRule="exact"/>
        <w:ind w:firstLineChars="200" w:firstLine="640"/>
        <w:rPr>
          <w:rStyle w:val="a8"/>
          <w:rFonts w:ascii="仿宋_GB2312" w:eastAsia="仿宋_GB2312" w:hAnsi="宋体"/>
          <w:b w:val="0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Ansi="宋体" w:hint="eastAsia"/>
          <w:b w:val="0"/>
          <w:color w:val="000000" w:themeColor="text1"/>
          <w:sz w:val="32"/>
          <w:szCs w:val="32"/>
        </w:rPr>
        <w:t>从严控制“三公经费”、会议费、培训费等一般性开支，努力降低行政运行成本。认真执行市级会议、差旅、培训等相关经费管理办法，增强预算的严肃性、约束性，确保将中央、省和市委、市政府厉行节约各项要求落到实处。</w:t>
      </w:r>
    </w:p>
    <w:p w14:paraId="72615E61" w14:textId="77777777" w:rsidR="00670CF2" w:rsidRDefault="00000000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Ansi="宋体" w:hint="eastAsia"/>
          <w:color w:val="000000" w:themeColor="text1"/>
          <w:sz w:val="32"/>
          <w:szCs w:val="32"/>
        </w:rPr>
        <w:t xml:space="preserve">第四条 </w:t>
      </w:r>
      <w:r>
        <w:rPr>
          <w:rStyle w:val="a8"/>
          <w:rFonts w:ascii="仿宋_GB2312" w:eastAsia="仿宋_GB2312" w:hAnsi="宋体" w:hint="eastAsia"/>
          <w:b w:val="0"/>
          <w:color w:val="000000" w:themeColor="text1"/>
          <w:sz w:val="32"/>
          <w:szCs w:val="32"/>
        </w:rPr>
        <w:t>按照市政府办公室《关于印发日照市预算公开实施方案的通知》（日政办字</w:t>
      </w:r>
      <w:r>
        <w:rPr>
          <w:rStyle w:val="a8"/>
          <w:rFonts w:ascii="仿宋" w:eastAsia="仿宋" w:hAnsi="仿宋" w:cs="仿宋" w:hint="eastAsia"/>
          <w:b w:val="0"/>
          <w:color w:val="000000" w:themeColor="text1"/>
          <w:sz w:val="32"/>
          <w:szCs w:val="32"/>
        </w:rPr>
        <w:t>〔2016〕</w:t>
      </w:r>
      <w:r>
        <w:rPr>
          <w:rStyle w:val="a8"/>
          <w:rFonts w:ascii="仿宋_GB2312" w:eastAsia="仿宋_GB2312" w:hAnsi="宋体" w:hint="eastAsia"/>
          <w:b w:val="0"/>
          <w:color w:val="000000" w:themeColor="text1"/>
          <w:sz w:val="32"/>
          <w:szCs w:val="32"/>
        </w:rPr>
        <w:t>51号）等要求和市财政局统一部署，认真做好预算公开准备工作，确保在预算批复后20日内部门门户网站设立专栏向社会公开，并配备做</w:t>
      </w:r>
      <w:r>
        <w:rPr>
          <w:rStyle w:val="a8"/>
          <w:rFonts w:ascii="仿宋_GB2312" w:eastAsia="仿宋_GB2312" w:hAnsi="宋体" w:hint="eastAsia"/>
          <w:b w:val="0"/>
          <w:color w:val="000000" w:themeColor="text1"/>
          <w:sz w:val="32"/>
          <w:szCs w:val="32"/>
        </w:rPr>
        <w:lastRenderedPageBreak/>
        <w:t>好在政府门户网站集中公开工作。预算公开内容要全面、完整，并对部门预算中经费的安排、使用情况等重要事项作出说明。</w:t>
      </w:r>
    </w:p>
    <w:p w14:paraId="1C6EAB66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第五条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学校必须根据实际发生的经济业务事项按规定进行会计核算，填制会计凭证，登记会计账簿，编制财务会计</w:t>
      </w:r>
      <w:hyperlink r:id="rId8" w:tgtFrame="_blank" w:history="1">
        <w:r>
          <w:rPr>
            <w:rFonts w:ascii="仿宋_GB2312" w:eastAsia="仿宋_GB2312" w:hint="eastAsia"/>
            <w:color w:val="000000" w:themeColor="text1"/>
            <w:sz w:val="32"/>
            <w:szCs w:val="32"/>
          </w:rPr>
          <w:t>报告</w:t>
        </w:r>
      </w:hyperlink>
      <w:r>
        <w:rPr>
          <w:rFonts w:ascii="仿宋_GB2312" w:eastAsia="仿宋_GB2312" w:hint="eastAsia"/>
          <w:color w:val="000000" w:themeColor="text1"/>
          <w:sz w:val="32"/>
          <w:szCs w:val="32"/>
        </w:rPr>
        <w:t>;不得伪造、变造会计凭证、会计账簿、编制虚假财务会计</w:t>
      </w:r>
      <w:hyperlink r:id="rId9" w:tgtFrame="_blank" w:history="1">
        <w:r>
          <w:rPr>
            <w:rFonts w:ascii="仿宋_GB2312" w:eastAsia="仿宋_GB2312" w:hint="eastAsia"/>
            <w:color w:val="000000" w:themeColor="text1"/>
            <w:sz w:val="32"/>
            <w:szCs w:val="32"/>
          </w:rPr>
          <w:t>报告</w:t>
        </w:r>
      </w:hyperlink>
      <w:r>
        <w:rPr>
          <w:rFonts w:ascii="仿宋_GB2312" w:eastAsia="仿宋_GB2312" w:hint="eastAsia"/>
          <w:color w:val="000000" w:themeColor="text1"/>
          <w:sz w:val="32"/>
          <w:szCs w:val="32"/>
        </w:rPr>
        <w:t>;不得隐匿或者故意销毁依法应当保存的会计凭证、会计账簿、财务会计报告。</w:t>
      </w:r>
    </w:p>
    <w:p w14:paraId="5CB21AC8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学校负责人对本单位的会计工作和会计资料的真实性、完整性负责。任用会计人员必须符合会计管理的规定。</w:t>
      </w:r>
    </w:p>
    <w:p w14:paraId="37BA435F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第六条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校各项收入和支出应当纳入预算统一管理，统筹安排使用。按照规定必须列入预算的收入，不得隐瞒、少列。编制的支出预算，应当优先保证本部门履行基本职能所需要的人员经费和公用经费，对其他弹性支出和专项支出应当严格控制。</w:t>
      </w:r>
    </w:p>
    <w:p w14:paraId="7FB76FBF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第七条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对财政下拨的专项资金，应当按照批准的项目，实行专款专用、单独核算，不得虚列、截留、挤占、挪用、浪费、骗取、套取、转移财政专项资金。</w:t>
      </w:r>
    </w:p>
    <w:p w14:paraId="3B46E33B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第八条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发放福利、补贴和奖金，应当按照规定执行，不得擅自设立项目、提高标准和扩大范围。</w:t>
      </w:r>
    </w:p>
    <w:p w14:paraId="29881731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严格执行招待费管理</w:t>
      </w:r>
      <w:hyperlink r:id="rId10" w:tgtFrame="_blank" w:history="1">
        <w:r>
          <w:rPr>
            <w:rFonts w:ascii="仿宋_GB2312" w:eastAsia="仿宋_GB2312" w:hint="eastAsia"/>
            <w:color w:val="000000" w:themeColor="text1"/>
            <w:sz w:val="32"/>
            <w:szCs w:val="32"/>
          </w:rPr>
          <w:t>办法</w:t>
        </w:r>
      </w:hyperlink>
      <w:r>
        <w:rPr>
          <w:rFonts w:ascii="仿宋_GB2312" w:eastAsia="仿宋_GB2312" w:hint="eastAsia"/>
          <w:color w:val="000000" w:themeColor="text1"/>
          <w:sz w:val="32"/>
          <w:szCs w:val="32"/>
        </w:rPr>
        <w:t>，不得擅自提高标准和扩大范围。</w:t>
      </w:r>
    </w:p>
    <w:p w14:paraId="64EE7496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lastRenderedPageBreak/>
        <w:t xml:space="preserve">第九条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使用财政性资金，采购政府集中采购目录以内的或者采购限额标准以上的货物、工程和服务，必须实行政府采购;采购政府集中采购目录以内并达到公开招标限额标准的货物、工程或者服务，应当采取公开招标方式进行采购;因特殊情况需采用公开招标以外的采购方式，应当经财政部门批准。</w:t>
      </w:r>
    </w:p>
    <w:p w14:paraId="2AFB8AC4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第十条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学校必须依法管理使用国有资产，维护资产的安全和完整，提高资产使用效益。转让、处置国有资产和将国有资产用于经营投资的，应当经财政部门批准。　</w:t>
      </w:r>
    </w:p>
    <w:p w14:paraId="0F0746BD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第十一条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财政、审计、物价部门在各自职权范围内，依法对违反本规定的行为作出处理、处罚</w:t>
      </w:r>
      <w:hyperlink r:id="rId11" w:tgtFrame="_blank" w:history="1">
        <w:r>
          <w:rPr>
            <w:rFonts w:ascii="仿宋_GB2312" w:eastAsia="仿宋_GB2312" w:hint="eastAsia"/>
            <w:color w:val="000000" w:themeColor="text1"/>
            <w:sz w:val="32"/>
            <w:szCs w:val="32"/>
          </w:rPr>
          <w:t>决定</w:t>
        </w:r>
      </w:hyperlink>
      <w:r>
        <w:rPr>
          <w:rFonts w:ascii="仿宋_GB2312" w:eastAsia="仿宋_GB2312" w:hint="eastAsia"/>
          <w:color w:val="000000" w:themeColor="text1"/>
          <w:sz w:val="32"/>
          <w:szCs w:val="32"/>
        </w:rPr>
        <w:t>。对违反本规定构成犯罪的，依法追究刑事责任。</w:t>
      </w:r>
    </w:p>
    <w:p w14:paraId="253189B8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 xml:space="preserve">　                          </w:t>
      </w:r>
    </w:p>
    <w:p w14:paraId="787D0F23" w14:textId="77777777" w:rsidR="00670CF2" w:rsidRDefault="00670CF2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14:paraId="70BAB3DD" w14:textId="77777777" w:rsidR="00670CF2" w:rsidRDefault="00670CF2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14:paraId="459312C1" w14:textId="77777777" w:rsidR="00670CF2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1350" w:firstLine="432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东省日照师范学校</w:t>
      </w:r>
    </w:p>
    <w:p w14:paraId="36435E7D" w14:textId="0B82330D" w:rsidR="00670CF2" w:rsidRDefault="00000000">
      <w:pPr>
        <w:spacing w:line="600" w:lineRule="exact"/>
        <w:ind w:firstLineChars="1450" w:firstLine="4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="00146707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年4月6日</w:t>
      </w:r>
    </w:p>
    <w:p w14:paraId="518CBC39" w14:textId="77777777" w:rsidR="00670CF2" w:rsidRDefault="00670CF2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sectPr w:rsidR="0067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94"/>
    <w:rsid w:val="0005770F"/>
    <w:rsid w:val="00146707"/>
    <w:rsid w:val="001D2C7A"/>
    <w:rsid w:val="002835B3"/>
    <w:rsid w:val="003507A7"/>
    <w:rsid w:val="003D0484"/>
    <w:rsid w:val="00487285"/>
    <w:rsid w:val="004C5DC3"/>
    <w:rsid w:val="0050118C"/>
    <w:rsid w:val="00632DB3"/>
    <w:rsid w:val="00670CF2"/>
    <w:rsid w:val="00681CFB"/>
    <w:rsid w:val="00693557"/>
    <w:rsid w:val="006A09A8"/>
    <w:rsid w:val="007518EA"/>
    <w:rsid w:val="007660E4"/>
    <w:rsid w:val="00A03674"/>
    <w:rsid w:val="00BE3EDB"/>
    <w:rsid w:val="00CC40C4"/>
    <w:rsid w:val="00D279A1"/>
    <w:rsid w:val="00D313B1"/>
    <w:rsid w:val="00DB0094"/>
    <w:rsid w:val="00E63ED2"/>
    <w:rsid w:val="00ED392F"/>
    <w:rsid w:val="00F26B28"/>
    <w:rsid w:val="00FE2C6D"/>
    <w:rsid w:val="269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32B4"/>
  <w15:docId w15:val="{063CD05C-7DCC-4120-BBE3-9E504E63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ngwen.cnrencai.com/baoga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ongwen.cnrencai.com/guiding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gongwen.cnrencai.com/guiding/" TargetMode="External"/><Relationship Id="rId11" Type="http://schemas.openxmlformats.org/officeDocument/2006/relationships/hyperlink" Target="http://gongwen.cnrencai.com/juedi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ngwen.cnrencai.com/banf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ngwen.cnrencai.com/baogao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8C34A3-D3E6-4FEB-B38A-353BE2FDD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0</DocSecurity>
  <Lines>12</Lines>
  <Paragraphs>3</Paragraphs>
  <ScaleCrop>false</ScaleCrop>
  <Company>Sky123.Org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dcterms:created xsi:type="dcterms:W3CDTF">2017-05-03T01:30:00Z</dcterms:created>
  <dcterms:modified xsi:type="dcterms:W3CDTF">2022-09-20T03:25:00Z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